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spacing w:line="580" w:lineRule="exact"/>
        <w:jc w:val="center"/>
        <w:rPr>
          <w:rFonts w:ascii="Times New Roman" w:hAnsi="Times New Roman" w:eastAsia="微软雅黑" w:cs="Times New Roman"/>
          <w:sz w:val="44"/>
          <w:szCs w:val="44"/>
        </w:rPr>
      </w:pPr>
      <w:r>
        <w:rPr>
          <w:rFonts w:ascii="Times New Roman" w:hAnsi="Times New Roman" w:eastAsia="微软雅黑" w:cs="Times New Roman"/>
          <w:sz w:val="44"/>
          <w:szCs w:val="44"/>
        </w:rPr>
        <w:t>长沙理工大学2024年专升本考试</w:t>
      </w:r>
    </w:p>
    <w:p>
      <w:pPr>
        <w:spacing w:line="580" w:lineRule="exact"/>
        <w:jc w:val="center"/>
        <w:rPr>
          <w:rFonts w:ascii="Times New Roman" w:hAnsi="Times New Roman" w:eastAsia="微软雅黑" w:cs="Times New Roman"/>
          <w:sz w:val="36"/>
          <w:szCs w:val="36"/>
        </w:rPr>
      </w:pPr>
      <w:r>
        <w:rPr>
          <w:rFonts w:ascii="Times New Roman" w:hAnsi="Times New Roman" w:eastAsia="微软雅黑" w:cs="Times New Roman"/>
          <w:sz w:val="36"/>
          <w:szCs w:val="36"/>
        </w:rPr>
        <w:t>水利水电工程专业综合科目考试大纲</w:t>
      </w:r>
    </w:p>
    <w:p>
      <w:pPr>
        <w:spacing w:line="580" w:lineRule="exact"/>
        <w:jc w:val="center"/>
        <w:rPr>
          <w:rFonts w:ascii="Times New Roman" w:hAnsi="Times New Roman" w:eastAsia="微软雅黑" w:cs="Times New Roman"/>
          <w:sz w:val="36"/>
          <w:szCs w:val="36"/>
        </w:rPr>
      </w:pPr>
      <w:r>
        <w:rPr>
          <w:rFonts w:ascii="Times New Roman" w:hAnsi="Times New Roman" w:eastAsia="微软雅黑" w:cs="Times New Roman"/>
          <w:sz w:val="36"/>
          <w:szCs w:val="36"/>
        </w:rPr>
        <w:t>（课程代码302）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一、参考</w:t>
      </w:r>
      <w:r>
        <w:rPr>
          <w:rFonts w:hint="eastAsia" w:ascii="方正仿宋_GB2312" w:hAnsi="方正仿宋_GB2312" w:eastAsia="方正仿宋_GB2312" w:cs="方正仿宋_GB2312"/>
          <w:bCs/>
          <w:color w:val="000000"/>
          <w:sz w:val="32"/>
          <w:szCs w:val="32"/>
          <w:lang w:val="en-US" w:eastAsia="zh-CN"/>
        </w:rPr>
        <w:t>教材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/>
          <w:sz w:val="32"/>
          <w:szCs w:val="32"/>
          <w:lang w:val="en-US" w:eastAsia="zh-CN"/>
        </w:rPr>
        <w:t>1. 《水力学》（第2版）孙东坡、丁新求主编，黄河水利出版社，2016年。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/>
          <w:color w:val="000000"/>
          <w:sz w:val="32"/>
          <w:szCs w:val="32"/>
          <w:lang w:val="en-US" w:eastAsia="zh-CN"/>
        </w:rPr>
        <w:t>2. 《水工建筑物》（第6版），林继镛主编，中国水利水电出版社，2019年。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二、考试方式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bCs/>
          <w:sz w:val="32"/>
          <w:szCs w:val="32"/>
        </w:rPr>
      </w:pPr>
      <w:r>
        <w:rPr>
          <w:rFonts w:ascii="Times New Roman" w:hAnsi="Times New Roman" w:eastAsia="方正仿宋_GB2312" w:cs="Times New Roman"/>
          <w:bCs/>
          <w:sz w:val="32"/>
          <w:szCs w:val="32"/>
        </w:rPr>
        <w:t>闭卷考试，考试时间：150分钟，总分：200分。</w:t>
      </w:r>
    </w:p>
    <w:p>
      <w:pPr>
        <w:spacing w:line="580" w:lineRule="exact"/>
        <w:rPr>
          <w:rFonts w:ascii="Times New Roman" w:hAnsi="Times New Roman" w:eastAsia="方正仿宋_GB2312" w:cs="Times New Roman"/>
          <w:bCs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bCs/>
          <w:color w:val="000000"/>
          <w:sz w:val="32"/>
          <w:szCs w:val="32"/>
          <w:lang w:val="en-US" w:eastAsia="zh-CN"/>
        </w:rPr>
        <w:t>水力学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》和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《</w:t>
      </w:r>
      <w:r>
        <w:rPr>
          <w:rFonts w:hint="eastAsia" w:ascii="方正仿宋_GB2312" w:hAnsi="方正仿宋_GB2312" w:eastAsia="方正仿宋_GB2312" w:cs="方正仿宋_GB2312"/>
          <w:b w:val="0"/>
          <w:bCs/>
          <w:color w:val="000000"/>
          <w:sz w:val="32"/>
          <w:szCs w:val="32"/>
          <w:lang w:val="en-US" w:eastAsia="zh-CN"/>
        </w:rPr>
        <w:t>水工建筑物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》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val="en-US" w:eastAsia="zh-CN"/>
        </w:rPr>
        <w:t>考试内容占比大概为4:1</w:t>
      </w:r>
      <w:r>
        <w:rPr>
          <w:rFonts w:hint="eastAsia" w:ascii="方正仿宋_GB2312" w:hAnsi="方正仿宋_GB2312" w:eastAsia="方正仿宋_GB2312" w:cs="方正仿宋_GB2312"/>
          <w:bCs/>
          <w:sz w:val="32"/>
          <w:szCs w:val="32"/>
          <w:lang w:eastAsia="zh-CN"/>
        </w:rPr>
        <w:t>）</w:t>
      </w:r>
    </w:p>
    <w:p>
      <w:pPr>
        <w:spacing w:line="580" w:lineRule="exact"/>
        <w:ind w:firstLine="640" w:firstLineChars="200"/>
        <w:rPr>
          <w:rFonts w:ascii="Times New Roman" w:hAnsi="Times New Roman" w:eastAsia="黑体" w:cs="Times New Roman"/>
          <w:bCs/>
          <w:sz w:val="32"/>
          <w:szCs w:val="32"/>
        </w:rPr>
      </w:pPr>
      <w:r>
        <w:rPr>
          <w:rFonts w:ascii="Times New Roman" w:hAnsi="Times New Roman" w:eastAsia="黑体" w:cs="Times New Roman"/>
          <w:bCs/>
          <w:sz w:val="32"/>
          <w:szCs w:val="32"/>
        </w:rPr>
        <w:t>三、考试大纲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（一）《水力学》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章节体系</w:t>
      </w:r>
      <w:r>
        <w:rPr>
          <w:rFonts w:ascii="Times New Roman" w:hAnsi="Times New Roman" w:eastAsia="方正楷体_GB2312" w:cs="Times New Roman"/>
          <w:bCs/>
          <w:sz w:val="32"/>
          <w:szCs w:val="32"/>
        </w:rPr>
        <w:t>考点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sz w:val="32"/>
          <w:szCs w:val="32"/>
        </w:rPr>
      </w:pPr>
      <w:r>
        <w:rPr>
          <w:rFonts w:ascii="Times New Roman" w:hAnsi="Times New Roman" w:eastAsia="方正楷体_GB2312" w:cs="Times New Roman"/>
          <w:sz w:val="32"/>
          <w:szCs w:val="32"/>
        </w:rPr>
        <w:t>第一章  绪论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水力学的定义、任务；2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液体的基本特征及物理力学性质；3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 xml:space="preserve"> 质量力和表面力。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sz w:val="32"/>
          <w:szCs w:val="32"/>
        </w:rPr>
      </w:pPr>
      <w:r>
        <w:rPr>
          <w:rFonts w:ascii="Times New Roman" w:hAnsi="Times New Roman" w:eastAsia="方正楷体_GB2312" w:cs="Times New Roman"/>
          <w:sz w:val="32"/>
          <w:szCs w:val="32"/>
        </w:rPr>
        <w:t>第二章  水静力学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静水压强及其特性；2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液体平衡微分方程及其积分（含等压面）；3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重力作用下的静水压强基本方程；4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绝对压强、相对压强、真空度；5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静水压强分布图和作用于平面上的静水总压力计算；6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压力体图和作用于曲面上的静水总压力计算。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sz w:val="32"/>
          <w:szCs w:val="32"/>
        </w:rPr>
      </w:pPr>
      <w:r>
        <w:rPr>
          <w:rFonts w:ascii="Times New Roman" w:hAnsi="Times New Roman" w:eastAsia="方正楷体_GB2312" w:cs="Times New Roman"/>
          <w:sz w:val="32"/>
          <w:szCs w:val="32"/>
        </w:rPr>
        <w:t>第三章  液体恒定一元总流的基本原理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描述液体运动的两种方法；2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流动分类，流管、微小流束、总流、过水断面、流量与断面平均流速、均匀流和非均匀流等概念；3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恒定总流的连续性方程；4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恒定总流的能量方程；5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恒定总流的动量方程式。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sz w:val="32"/>
          <w:szCs w:val="32"/>
        </w:rPr>
      </w:pPr>
      <w:r>
        <w:rPr>
          <w:rFonts w:ascii="Times New Roman" w:hAnsi="Times New Roman" w:eastAsia="方正楷体_GB2312" w:cs="Times New Roman"/>
          <w:sz w:val="32"/>
          <w:szCs w:val="32"/>
        </w:rPr>
        <w:t>第四章  流动形态与水头损失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水头损失的物理概念及其分类；2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液流边界几何条件对水头损失的影响；3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均匀流沿程水头损失与切应力的关系；4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沿程水头损失的计算公式；5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层流和紊流、雷诺数；6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圆管中的层流运动及其沿程水头损失；7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紊流特征和沿程阻力系数的变化规律；8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舍齐公式（即谢才公式）和曼宁公式；9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局部水头损失计算。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sz w:val="32"/>
          <w:szCs w:val="32"/>
        </w:rPr>
      </w:pPr>
      <w:r>
        <w:rPr>
          <w:rFonts w:ascii="Times New Roman" w:hAnsi="Times New Roman" w:eastAsia="方正楷体_GB2312" w:cs="Times New Roman"/>
          <w:sz w:val="32"/>
          <w:szCs w:val="32"/>
        </w:rPr>
        <w:t>第五章  有压管道流动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有压管流的特点及分类；2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简单管道恒定流的水力计算。</w:t>
      </w:r>
    </w:p>
    <w:p>
      <w:pPr>
        <w:spacing w:line="580" w:lineRule="exact"/>
        <w:ind w:firstLine="640" w:firstLineChars="200"/>
        <w:rPr>
          <w:rFonts w:ascii="Times New Roman" w:hAnsi="Times New Roman" w:eastAsia="方正楷体_GB2312" w:cs="Times New Roman"/>
          <w:sz w:val="32"/>
          <w:szCs w:val="32"/>
        </w:rPr>
      </w:pPr>
      <w:r>
        <w:rPr>
          <w:rFonts w:ascii="Times New Roman" w:hAnsi="Times New Roman" w:eastAsia="方正楷体_GB2312" w:cs="Times New Roman"/>
          <w:sz w:val="32"/>
          <w:szCs w:val="32"/>
        </w:rPr>
        <w:t>第六章  明渠恒定流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明渠断面和底坡的种类及其对水流运动的影响；2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明渠均匀流的特性及产生条件；3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明槽均匀流的水力计算；4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明渠水流的流态及判别；5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断面比能、佛汝德数、临界水深、临界底坡；6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明渠非均匀急变流现象及水力计算；7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棱柱体明渠恒定非均匀渐变流水面曲线分析。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方正楷体_GB2312" w:cs="Times New Roman"/>
          <w:sz w:val="32"/>
          <w:szCs w:val="32"/>
        </w:rPr>
        <w:t>第七章  过流建筑物水力计算</w:t>
      </w:r>
    </w:p>
    <w:p>
      <w:pPr>
        <w:spacing w:line="580" w:lineRule="exact"/>
        <w:ind w:firstLine="640" w:firstLineChars="200"/>
        <w:rPr>
          <w:rFonts w:ascii="Times New Roman" w:hAnsi="Times New Roman" w:eastAsia="方正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bCs/>
          <w:sz w:val="32"/>
          <w:szCs w:val="32"/>
        </w:rPr>
        <w:t>考核知识点：1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堰闸出流的特点与区别；2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堰流的类型及水力计算公式；3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宽顶堰的水力计算；4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泄水建筑物下游水流衔接与消能。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方正楷体_GB2312" w:hAnsi="方正楷体_GB2312" w:eastAsia="方正楷体_GB2312" w:cs="方正楷体_GB2312"/>
          <w:bCs/>
          <w:sz w:val="32"/>
          <w:szCs w:val="32"/>
          <w:lang w:val="en-US" w:eastAsia="zh-CN"/>
        </w:rPr>
      </w:pP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（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二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eastAsia="zh-CN"/>
        </w:rPr>
        <w:t>）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《</w:t>
      </w:r>
      <w:r>
        <w:rPr>
          <w:rFonts w:ascii="Times New Roman" w:hAnsi="Times New Roman" w:eastAsia="方正仿宋_GB2312" w:cs="Times New Roman"/>
          <w:bCs/>
          <w:sz w:val="32"/>
          <w:szCs w:val="32"/>
        </w:rPr>
        <w:t>水工建筑物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》</w:t>
      </w:r>
      <w:r>
        <w:rPr>
          <w:rFonts w:hint="eastAsia" w:ascii="方正楷体_GB2312" w:hAnsi="方正楷体_GB2312" w:eastAsia="方正楷体_GB2312" w:cs="方正楷体_GB2312"/>
          <w:b w:val="0"/>
          <w:bCs/>
          <w:sz w:val="32"/>
          <w:szCs w:val="32"/>
          <w:lang w:val="en-US" w:eastAsia="zh-CN"/>
        </w:rPr>
        <w:t>综合应用考点</w:t>
      </w:r>
    </w:p>
    <w:p>
      <w:pPr>
        <w:spacing w:line="580" w:lineRule="exact"/>
        <w:ind w:firstLine="640" w:firstLineChars="200"/>
        <w:rPr>
          <w:rFonts w:ascii="Times New Roman" w:hAnsi="Times New Roman" w:eastAsia="仿宋" w:cs="Times New Roman"/>
          <w:bCs/>
          <w:sz w:val="32"/>
          <w:szCs w:val="32"/>
        </w:rPr>
      </w:pPr>
      <w:r>
        <w:rPr>
          <w:rFonts w:ascii="Times New Roman" w:hAnsi="Times New Roman" w:eastAsia="方正楷体_GB2312" w:cs="Times New Roman"/>
          <w:bCs/>
          <w:sz w:val="32"/>
          <w:szCs w:val="32"/>
        </w:rPr>
        <w:t>考核知识点：</w:t>
      </w:r>
      <w:r>
        <w:rPr>
          <w:rFonts w:ascii="Times New Roman" w:hAnsi="Times New Roman" w:eastAsia="仿宋" w:cs="Times New Roman"/>
          <w:bCs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重力坝的荷载；2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泄水重力坝；3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拱坝的荷载；4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拱坝的坝身泄水、消能和防冲；5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土石坝的渗流；6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水闸的闸孔、防渗、排水、消能、防冲；7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正槽溢洪道的引水渠、控制段、泄槽和出口消能； 8</w:t>
      </w:r>
      <w:r>
        <w:rPr>
          <w:rFonts w:hint="eastAsia" w:ascii="Times New Roman" w:hAnsi="Times New Roman" w:eastAsia="仿宋" w:cs="Times New Roman"/>
          <w:bCs/>
          <w:sz w:val="32"/>
          <w:szCs w:val="32"/>
          <w:lang w:eastAsia="zh-CN"/>
        </w:rPr>
        <w:t>、</w:t>
      </w:r>
      <w:r>
        <w:rPr>
          <w:rFonts w:ascii="Times New Roman" w:hAnsi="Times New Roman" w:eastAsia="仿宋" w:cs="Times New Roman"/>
          <w:bCs/>
          <w:sz w:val="32"/>
          <w:szCs w:val="32"/>
        </w:rPr>
        <w:t>水工隧洞洞身段、出口段和消能设施。</w:t>
      </w:r>
    </w:p>
    <w:p>
      <w:pPr>
        <w:spacing w:line="580" w:lineRule="exact"/>
        <w:ind w:firstLine="420" w:firstLineChars="200"/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楷体_GB2312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zNTM0NDVkMWZmM2FmMDMyYzNmNWFkMGQ4YWM4NTkifQ=="/>
  </w:docVars>
  <w:rsids>
    <w:rsidRoot w:val="00517122"/>
    <w:rsid w:val="00013442"/>
    <w:rsid w:val="00083E76"/>
    <w:rsid w:val="000F205B"/>
    <w:rsid w:val="0010355E"/>
    <w:rsid w:val="001525DF"/>
    <w:rsid w:val="001E4F1B"/>
    <w:rsid w:val="00261D07"/>
    <w:rsid w:val="00517122"/>
    <w:rsid w:val="00544DD3"/>
    <w:rsid w:val="0055452A"/>
    <w:rsid w:val="00565567"/>
    <w:rsid w:val="0066307C"/>
    <w:rsid w:val="007E1DD0"/>
    <w:rsid w:val="00C51F92"/>
    <w:rsid w:val="00CB5BDA"/>
    <w:rsid w:val="00E922A1"/>
    <w:rsid w:val="00EB1A05"/>
    <w:rsid w:val="03970D4B"/>
    <w:rsid w:val="053C0C8A"/>
    <w:rsid w:val="06DA075B"/>
    <w:rsid w:val="10BF7C8D"/>
    <w:rsid w:val="1659449C"/>
    <w:rsid w:val="343D3DD3"/>
    <w:rsid w:val="665C6262"/>
    <w:rsid w:val="6A7D6D7E"/>
    <w:rsid w:val="6B776E21"/>
    <w:rsid w:val="708E66BB"/>
    <w:rsid w:val="77DE2C8B"/>
    <w:rsid w:val="78D8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</Words>
  <Characters>942</Characters>
  <Lines>7</Lines>
  <Paragraphs>2</Paragraphs>
  <TotalTime>1</TotalTime>
  <ScaleCrop>false</ScaleCrop>
  <LinksUpToDate>false</LinksUpToDate>
  <CharactersWithSpaces>1105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2024-03-01T11:45:00Z</dcterms:created>
  <dc:creator>Administrator</dc:creator>
  <cp:lastModifiedBy>Administrator</cp:lastModifiedBy>
  <cp:lastPrinted>2024-02-26T10:23:00Z</cp:lastPrinted>
  <dcterms:modified xsi:type="dcterms:W3CDTF">2024-03-06T01:24:49Z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3F2B865065CF42DA8BC6D90A2BF118B4</vt:lpwstr>
  </property>
</Properties>
</file>