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67" w:rsidRDefault="0005622E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202</w:t>
      </w:r>
      <w:r w:rsidR="00285DC4">
        <w:rPr>
          <w:rFonts w:ascii="仿宋" w:eastAsia="仿宋" w:hAnsi="仿宋" w:cs="仿宋"/>
          <w:b/>
          <w:sz w:val="36"/>
          <w:szCs w:val="36"/>
        </w:rPr>
        <w:t>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CA2D67" w:rsidRDefault="0005622E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</w:t>
      </w:r>
      <w:r>
        <w:rPr>
          <w:rFonts w:ascii="仿宋" w:eastAsia="仿宋" w:hAnsi="仿宋" w:cs="仿宋" w:hint="eastAsia"/>
          <w:b/>
          <w:sz w:val="36"/>
          <w:szCs w:val="36"/>
          <w:lang w:eastAsia="zh-Hans"/>
        </w:rPr>
        <w:t>西班牙语口语</w:t>
      </w:r>
      <w:r>
        <w:rPr>
          <w:rFonts w:ascii="仿宋" w:eastAsia="仿宋" w:hAnsi="仿宋" w:cs="仿宋" w:hint="eastAsia"/>
          <w:b/>
          <w:sz w:val="36"/>
          <w:szCs w:val="36"/>
        </w:rPr>
        <w:t>》考试大纲</w:t>
      </w:r>
    </w:p>
    <w:p w:rsidR="00CA2D67" w:rsidRDefault="00CA2D67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CA2D67" w:rsidRDefault="0005622E">
      <w:pPr>
        <w:spacing w:before="103" w:line="600" w:lineRule="exact"/>
        <w:ind w:left="3163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CA2D67" w:rsidRDefault="0005622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本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科目</w:t>
      </w:r>
      <w:r>
        <w:rPr>
          <w:rFonts w:hint="eastAsia"/>
          <w:snapToGrid w:val="0"/>
          <w:color w:val="000000"/>
          <w:spacing w:val="-18"/>
          <w:kern w:val="0"/>
        </w:rPr>
        <w:t>考试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内容包括朗读原文和口语自由发挥两个部分</w:t>
      </w:r>
      <w:r>
        <w:rPr>
          <w:rFonts w:hint="eastAsia"/>
          <w:snapToGrid w:val="0"/>
          <w:color w:val="000000"/>
          <w:spacing w:val="-18"/>
          <w:kern w:val="0"/>
        </w:rPr>
        <w:t>。测试学生的西班牙语口语表达能力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其内容识方面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掌握基础语言程度的句法、语法知识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词汇量约</w:t>
      </w:r>
      <w:r>
        <w:rPr>
          <w:rFonts w:hint="eastAsia"/>
          <w:snapToGrid w:val="0"/>
          <w:color w:val="000000"/>
          <w:spacing w:val="-18"/>
          <w:kern w:val="0"/>
        </w:rPr>
        <w:t>3000</w:t>
      </w:r>
      <w:r>
        <w:rPr>
          <w:rFonts w:hint="eastAsia"/>
          <w:snapToGrid w:val="0"/>
          <w:color w:val="000000"/>
          <w:spacing w:val="-18"/>
          <w:kern w:val="0"/>
        </w:rPr>
        <w:t>个左右。</w:t>
      </w:r>
    </w:p>
    <w:p w:rsidR="00CA2D67" w:rsidRDefault="0005622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在口语语言运用技能方面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能运用所学的语法知识和句型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正确组织好单句、复句以及多重复合句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</w:rPr>
        <w:t>能够就一般的提问做出正确的回答，能掌握较好的语音语调并达成较高的流利程度、用语准确性和用语得体性。在实际应用方面</w:t>
      </w:r>
      <w:r>
        <w:rPr>
          <w:rFonts w:hint="eastAsia"/>
          <w:snapToGrid w:val="0"/>
          <w:color w:val="000000"/>
          <w:spacing w:val="-18"/>
          <w:kern w:val="0"/>
        </w:rPr>
        <w:t>,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要求学生</w:t>
      </w:r>
      <w:r>
        <w:rPr>
          <w:rFonts w:hint="eastAsia"/>
          <w:snapToGrid w:val="0"/>
          <w:color w:val="000000"/>
          <w:spacing w:val="-18"/>
          <w:kern w:val="0"/>
        </w:rPr>
        <w:t>能正确掌握和运用语言基础知识</w:t>
      </w:r>
      <w:r>
        <w:rPr>
          <w:rFonts w:hint="eastAsia"/>
          <w:snapToGrid w:val="0"/>
          <w:color w:val="000000"/>
          <w:spacing w:val="-18"/>
          <w:kern w:val="0"/>
        </w:rPr>
        <w:t xml:space="preserve">, </w:t>
      </w:r>
      <w:r>
        <w:rPr>
          <w:rFonts w:hint="eastAsia"/>
          <w:snapToGrid w:val="0"/>
          <w:color w:val="000000"/>
          <w:spacing w:val="-18"/>
          <w:kern w:val="0"/>
        </w:rPr>
        <w:t>听解水平达到教材设置的基本要求，掌握一定的口语表达技巧</w:t>
      </w:r>
      <w:r>
        <w:rPr>
          <w:rFonts w:hint="eastAsia"/>
          <w:snapToGrid w:val="0"/>
          <w:color w:val="000000"/>
          <w:spacing w:val="-18"/>
          <w:kern w:val="0"/>
        </w:rPr>
        <w:t>,</w:t>
      </w:r>
      <w:r>
        <w:rPr>
          <w:rFonts w:hint="eastAsia"/>
          <w:snapToGrid w:val="0"/>
          <w:color w:val="000000"/>
          <w:spacing w:val="-18"/>
          <w:kern w:val="0"/>
        </w:rPr>
        <w:t>能够结合实际表达自己的思想感情，并能同西班牙语为母语的人群进行简单的交流和沟通。</w:t>
      </w:r>
    </w:p>
    <w:p w:rsidR="00CA2D67" w:rsidRDefault="0005622E">
      <w:pPr>
        <w:spacing w:line="600" w:lineRule="exact"/>
        <w:rPr>
          <w:rFonts w:ascii="仿宋" w:eastAsia="仿宋" w:hAnsi="仿宋" w:cs="仿宋"/>
          <w:b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  <w:lang w:eastAsia="zh-Hans"/>
        </w:rPr>
        <w:t>朗读原文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测试题型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本测试为主观题</w:t>
      </w:r>
      <w:r>
        <w:rPr>
          <w:rFonts w:ascii="仿宋" w:eastAsia="仿宋" w:hAnsi="仿宋" w:cs="仿宋" w:hint="eastAsia"/>
          <w:bCs/>
          <w:sz w:val="28"/>
          <w:szCs w:val="28"/>
        </w:rPr>
        <w:t>,</w:t>
      </w:r>
      <w:r>
        <w:rPr>
          <w:rFonts w:ascii="仿宋" w:eastAsia="仿宋" w:hAnsi="仿宋" w:cs="仿宋" w:hint="eastAsia"/>
          <w:bCs/>
          <w:sz w:val="28"/>
          <w:szCs w:val="28"/>
        </w:rPr>
        <w:t>由口试老师指定一篇</w:t>
      </w:r>
      <w:r>
        <w:rPr>
          <w:rFonts w:ascii="仿宋" w:eastAsia="仿宋" w:hAnsi="仿宋" w:cs="仿宋" w:hint="eastAsia"/>
          <w:bCs/>
          <w:sz w:val="28"/>
          <w:szCs w:val="28"/>
        </w:rPr>
        <w:t>100</w:t>
      </w:r>
      <w:r>
        <w:rPr>
          <w:rFonts w:ascii="仿宋" w:eastAsia="仿宋" w:hAnsi="仿宋" w:cs="仿宋" w:hint="eastAsia"/>
          <w:bCs/>
          <w:sz w:val="28"/>
          <w:szCs w:val="28"/>
        </w:rPr>
        <w:t>字左右的文章</w:t>
      </w:r>
      <w:r>
        <w:rPr>
          <w:rFonts w:ascii="仿宋" w:eastAsia="仿宋" w:hAnsi="仿宋" w:cs="仿宋" w:hint="eastAsia"/>
          <w:bCs/>
          <w:sz w:val="28"/>
          <w:szCs w:val="28"/>
        </w:rPr>
        <w:t>,</w:t>
      </w:r>
      <w:r>
        <w:rPr>
          <w:rFonts w:ascii="仿宋" w:eastAsia="仿宋" w:hAnsi="仿宋" w:cs="仿宋" w:hint="eastAsia"/>
          <w:bCs/>
          <w:sz w:val="28"/>
          <w:szCs w:val="28"/>
        </w:rPr>
        <w:t>考生进行现场朗读。朗读文章的出题范围为日常生活、学习、工作、美食、运动、交友等。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考生有大约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分钟的时间大致浏览全文，做好朗读准备。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分钟后开始计时朗读。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(3)</w:t>
      </w:r>
      <w:r>
        <w:rPr>
          <w:rFonts w:ascii="仿宋" w:eastAsia="仿宋" w:hAnsi="仿宋" w:cs="仿宋" w:hint="eastAsia"/>
          <w:bCs/>
          <w:sz w:val="28"/>
          <w:szCs w:val="28"/>
        </w:rPr>
        <w:t>由口试考官根据该考生朗读情况进行打分。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测试要求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对所朗读的句子能够正确理解、断句。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能够用准确流畅的西班牙语进行朗读。</w:t>
      </w:r>
    </w:p>
    <w:p w:rsidR="00CA2D67" w:rsidRDefault="0005622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  <w:lang w:eastAsia="zh-Hans"/>
        </w:rPr>
        <w:t>自由发挥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测试题型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(1)</w:t>
      </w:r>
      <w:r>
        <w:rPr>
          <w:rFonts w:ascii="仿宋" w:eastAsia="仿宋" w:hAnsi="仿宋" w:cs="仿宋" w:hint="eastAsia"/>
          <w:bCs/>
          <w:sz w:val="28"/>
          <w:szCs w:val="28"/>
        </w:rPr>
        <w:t>本测试为主观题</w:t>
      </w:r>
      <w:r>
        <w:rPr>
          <w:rFonts w:ascii="仿宋" w:eastAsia="仿宋" w:hAnsi="仿宋" w:cs="仿宋" w:hint="eastAsia"/>
          <w:bCs/>
          <w:sz w:val="28"/>
          <w:szCs w:val="28"/>
        </w:rPr>
        <w:t xml:space="preserve">, </w:t>
      </w:r>
      <w:r>
        <w:rPr>
          <w:rFonts w:ascii="仿宋" w:eastAsia="仿宋" w:hAnsi="仿宋" w:cs="仿宋" w:hint="eastAsia"/>
          <w:bCs/>
          <w:sz w:val="28"/>
          <w:szCs w:val="28"/>
        </w:rPr>
        <w:t>学生采取抽签形式，就抽到的主题用西班牙语进行自由表达，包括回答问题和表述观点等形式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28"/>
          <w:szCs w:val="28"/>
        </w:rPr>
        <w:t>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(2)</w:t>
      </w:r>
      <w:r>
        <w:rPr>
          <w:rFonts w:ascii="仿宋" w:eastAsia="仿宋" w:hAnsi="仿宋" w:cs="仿宋" w:hint="eastAsia"/>
          <w:bCs/>
          <w:sz w:val="28"/>
          <w:szCs w:val="28"/>
        </w:rPr>
        <w:t>考生抽签后，约有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分钟的时间准备</w:t>
      </w:r>
      <w:r>
        <w:rPr>
          <w:rFonts w:ascii="仿宋" w:eastAsia="仿宋" w:hAnsi="仿宋" w:cs="仿宋" w:hint="eastAsia"/>
          <w:bCs/>
          <w:sz w:val="28"/>
          <w:szCs w:val="28"/>
        </w:rPr>
        <w:t>, 2</w:t>
      </w:r>
      <w:r>
        <w:rPr>
          <w:rFonts w:ascii="仿宋" w:eastAsia="仿宋" w:hAnsi="仿宋" w:cs="仿宋" w:hint="eastAsia"/>
          <w:bCs/>
          <w:sz w:val="28"/>
          <w:szCs w:val="28"/>
        </w:rPr>
        <w:t>分钟后开始计时答题。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(3)</w:t>
      </w:r>
      <w:r>
        <w:rPr>
          <w:rFonts w:ascii="仿宋" w:eastAsia="仿宋" w:hAnsi="仿宋" w:cs="仿宋" w:hint="eastAsia"/>
          <w:bCs/>
          <w:sz w:val="28"/>
          <w:szCs w:val="28"/>
        </w:rPr>
        <w:t>由口试考官根据该考生口语表达情况的优劣进行打分。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28"/>
          <w:lang w:eastAsia="zh-Hans"/>
        </w:rPr>
        <w:t>测试要求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(1)</w:t>
      </w:r>
      <w:r>
        <w:rPr>
          <w:rFonts w:ascii="仿宋" w:eastAsia="仿宋" w:hAnsi="仿宋" w:cs="仿宋"/>
          <w:bCs/>
          <w:sz w:val="28"/>
          <w:szCs w:val="28"/>
        </w:rPr>
        <w:t>能对所给题目迅速、清晰、完整地表述自己的观点和想法。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(2)</w:t>
      </w:r>
      <w:r>
        <w:rPr>
          <w:rFonts w:ascii="仿宋" w:eastAsia="仿宋" w:hAnsi="仿宋" w:cs="仿宋"/>
          <w:bCs/>
          <w:sz w:val="28"/>
          <w:szCs w:val="28"/>
        </w:rPr>
        <w:t>能够以正确的西班牙语语音语调、语速进行自如的口语表达。</w:t>
      </w:r>
    </w:p>
    <w:p w:rsidR="00CA2D67" w:rsidRDefault="0005622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/>
          <w:bCs/>
          <w:sz w:val="28"/>
          <w:szCs w:val="28"/>
        </w:rPr>
        <w:t>(3)</w:t>
      </w:r>
      <w:r>
        <w:rPr>
          <w:rFonts w:ascii="仿宋" w:eastAsia="仿宋" w:hAnsi="仿宋" w:cs="仿宋"/>
          <w:bCs/>
          <w:sz w:val="28"/>
          <w:szCs w:val="28"/>
        </w:rPr>
        <w:t>体态和表情符合西班牙和拉美西语国家的习惯和要求。</w:t>
      </w:r>
    </w:p>
    <w:p w:rsidR="00CA2D67" w:rsidRDefault="00CA2D67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zh-Hans"/>
        </w:rPr>
      </w:pPr>
    </w:p>
    <w:p w:rsidR="00CA2D67" w:rsidRDefault="0005622E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CA2D67" w:rsidRDefault="0005622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CA2D67" w:rsidRDefault="0005622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考试采用闭卷、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口试</w:t>
      </w:r>
      <w:r>
        <w:rPr>
          <w:rFonts w:hint="eastAsia"/>
          <w:snapToGrid w:val="0"/>
          <w:color w:val="000000"/>
          <w:spacing w:val="-18"/>
          <w:kern w:val="0"/>
        </w:rPr>
        <w:t>形式。试卷满分</w:t>
      </w:r>
      <w:r>
        <w:rPr>
          <w:snapToGrid w:val="0"/>
          <w:color w:val="000000"/>
          <w:spacing w:val="-18"/>
          <w:kern w:val="0"/>
        </w:rPr>
        <w:t>200</w:t>
      </w:r>
      <w:r>
        <w:rPr>
          <w:rFonts w:hint="eastAsia"/>
          <w:snapToGrid w:val="0"/>
          <w:color w:val="000000"/>
          <w:spacing w:val="-18"/>
          <w:kern w:val="0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为每人</w:t>
      </w:r>
      <w:r>
        <w:rPr>
          <w:snapToGrid w:val="0"/>
          <w:color w:val="000000"/>
          <w:spacing w:val="-18"/>
          <w:kern w:val="0"/>
          <w:lang w:eastAsia="zh-Hans"/>
        </w:rPr>
        <w:t>10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分钟</w:t>
      </w:r>
      <w:r>
        <w:rPr>
          <w:rFonts w:hint="eastAsia"/>
          <w:snapToGrid w:val="0"/>
          <w:color w:val="000000"/>
          <w:spacing w:val="-18"/>
          <w:kern w:val="0"/>
        </w:rPr>
        <w:t>。</w:t>
      </w:r>
    </w:p>
    <w:p w:rsidR="00CA2D67" w:rsidRDefault="0005622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CA2D67" w:rsidRDefault="0005622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试卷由</w:t>
      </w:r>
      <w:r>
        <w:rPr>
          <w:snapToGrid w:val="0"/>
          <w:color w:val="000000"/>
          <w:spacing w:val="-18"/>
          <w:kern w:val="0"/>
        </w:rPr>
        <w:t>2</w:t>
      </w:r>
      <w:r>
        <w:rPr>
          <w:rFonts w:hint="eastAsia"/>
          <w:snapToGrid w:val="0"/>
          <w:color w:val="000000"/>
          <w:spacing w:val="-18"/>
          <w:kern w:val="0"/>
        </w:rPr>
        <w:t>个部分组成：朗读原文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和</w:t>
      </w:r>
      <w:r>
        <w:rPr>
          <w:rFonts w:hint="eastAsia"/>
          <w:snapToGrid w:val="0"/>
          <w:color w:val="000000"/>
          <w:spacing w:val="-18"/>
          <w:kern w:val="0"/>
        </w:rPr>
        <w:t>自由发挥两个大题。比例为：原文朗读占</w:t>
      </w:r>
      <w:r>
        <w:rPr>
          <w:rFonts w:hint="eastAsia"/>
          <w:snapToGrid w:val="0"/>
          <w:color w:val="000000"/>
          <w:spacing w:val="-18"/>
          <w:kern w:val="0"/>
        </w:rPr>
        <w:t>40%</w:t>
      </w:r>
      <w:r>
        <w:rPr>
          <w:rFonts w:hint="eastAsia"/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共</w:t>
      </w:r>
      <w:r>
        <w:rPr>
          <w:snapToGrid w:val="0"/>
          <w:color w:val="000000"/>
          <w:spacing w:val="-18"/>
          <w:kern w:val="0"/>
          <w:lang w:eastAsia="zh-Hans"/>
        </w:rPr>
        <w:t>80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分</w:t>
      </w:r>
      <w:r>
        <w:rPr>
          <w:snapToGrid w:val="0"/>
          <w:color w:val="000000"/>
          <w:spacing w:val="-18"/>
          <w:kern w:val="0"/>
          <w:lang w:eastAsia="zh-Hans"/>
        </w:rPr>
        <w:t>；</w:t>
      </w:r>
      <w:r>
        <w:rPr>
          <w:rFonts w:hint="eastAsia"/>
          <w:snapToGrid w:val="0"/>
          <w:color w:val="000000"/>
          <w:spacing w:val="-18"/>
          <w:kern w:val="0"/>
        </w:rPr>
        <w:t>自由发挥占</w:t>
      </w:r>
      <w:r>
        <w:rPr>
          <w:rFonts w:hint="eastAsia"/>
          <w:snapToGrid w:val="0"/>
          <w:color w:val="000000"/>
          <w:spacing w:val="-18"/>
          <w:kern w:val="0"/>
        </w:rPr>
        <w:t>60%"</w:t>
      </w:r>
      <w:r>
        <w:rPr>
          <w:snapToGrid w:val="0"/>
          <w:color w:val="000000"/>
          <w:spacing w:val="-18"/>
          <w:kern w:val="0"/>
        </w:rPr>
        <w:t>，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共</w:t>
      </w:r>
      <w:r>
        <w:rPr>
          <w:snapToGrid w:val="0"/>
          <w:color w:val="000000"/>
          <w:spacing w:val="-18"/>
          <w:kern w:val="0"/>
          <w:lang w:eastAsia="zh-Hans"/>
        </w:rPr>
        <w:t>120</w:t>
      </w:r>
      <w:r>
        <w:rPr>
          <w:rFonts w:hint="eastAsia"/>
          <w:snapToGrid w:val="0"/>
          <w:color w:val="000000"/>
          <w:spacing w:val="-18"/>
          <w:kern w:val="0"/>
          <w:lang w:eastAsia="zh-Hans"/>
        </w:rPr>
        <w:t>分</w:t>
      </w:r>
      <w:r>
        <w:rPr>
          <w:rFonts w:hint="eastAsia"/>
          <w:snapToGrid w:val="0"/>
          <w:color w:val="000000"/>
          <w:spacing w:val="-18"/>
          <w:kern w:val="0"/>
        </w:rPr>
        <w:t>。</w:t>
      </w:r>
    </w:p>
    <w:p w:rsidR="00CA2D67" w:rsidRDefault="00CA2D67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</w:p>
    <w:p w:rsidR="00CA2D67" w:rsidRDefault="0005622E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原文朗读具体评分细则参考下表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856"/>
        <w:gridCol w:w="8"/>
        <w:gridCol w:w="1365"/>
      </w:tblGrid>
      <w:tr w:rsidR="00CA2D67">
        <w:trPr>
          <w:trHeight w:val="506"/>
        </w:trPr>
        <w:tc>
          <w:tcPr>
            <w:tcW w:w="1384" w:type="dxa"/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bookmarkStart w:id="1" w:name="_Hlk65866123"/>
            <w:r>
              <w:rPr>
                <w:rFonts w:ascii="仿宋" w:eastAsia="仿宋" w:hAnsi="仿宋" w:cs="仿宋" w:hint="eastAsia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lastRenderedPageBreak/>
              <w:t>题型</w:t>
            </w:r>
          </w:p>
        </w:tc>
        <w:tc>
          <w:tcPr>
            <w:tcW w:w="5864" w:type="dxa"/>
            <w:gridSpan w:val="2"/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等级描述</w:t>
            </w:r>
          </w:p>
        </w:tc>
        <w:tc>
          <w:tcPr>
            <w:tcW w:w="1365" w:type="dxa"/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分值</w:t>
            </w:r>
          </w:p>
        </w:tc>
      </w:tr>
      <w:tr w:rsidR="00CA2D67">
        <w:trPr>
          <w:trHeight w:val="720"/>
        </w:trPr>
        <w:tc>
          <w:tcPr>
            <w:tcW w:w="1384" w:type="dxa"/>
            <w:vMerge w:val="restart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原文朗读</w:t>
            </w:r>
          </w:p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占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40%</w:t>
            </w:r>
          </w:p>
        </w:tc>
        <w:tc>
          <w:tcPr>
            <w:tcW w:w="5856" w:type="dxa"/>
            <w:vAlign w:val="center"/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语音语调标准、正确，基本没有错误，连贯性很好。</w:t>
            </w:r>
          </w:p>
        </w:tc>
        <w:tc>
          <w:tcPr>
            <w:tcW w:w="1373" w:type="dxa"/>
            <w:gridSpan w:val="2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65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80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CA2D67">
        <w:trPr>
          <w:trHeight w:val="720"/>
        </w:trPr>
        <w:tc>
          <w:tcPr>
            <w:tcW w:w="1384" w:type="dxa"/>
            <w:vMerge/>
            <w:vAlign w:val="center"/>
          </w:tcPr>
          <w:p w:rsidR="00CA2D67" w:rsidRDefault="00CA2D6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语音语调基本正确，有些许错误，连贯性良好。</w:t>
            </w:r>
          </w:p>
        </w:tc>
        <w:tc>
          <w:tcPr>
            <w:tcW w:w="1373" w:type="dxa"/>
            <w:gridSpan w:val="2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49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64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CA2D67">
        <w:trPr>
          <w:trHeight w:val="720"/>
        </w:trPr>
        <w:tc>
          <w:tcPr>
            <w:tcW w:w="1384" w:type="dxa"/>
            <w:vMerge/>
            <w:vAlign w:val="center"/>
          </w:tcPr>
          <w:p w:rsidR="00CA2D67" w:rsidRDefault="00CA2D6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语音语调一般，个别发音存在错误，连贯性一般。</w:t>
            </w:r>
          </w:p>
        </w:tc>
        <w:tc>
          <w:tcPr>
            <w:tcW w:w="1373" w:type="dxa"/>
            <w:gridSpan w:val="2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33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48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CA2D67">
        <w:trPr>
          <w:trHeight w:val="720"/>
        </w:trPr>
        <w:tc>
          <w:tcPr>
            <w:tcW w:w="1384" w:type="dxa"/>
            <w:vMerge/>
            <w:vAlign w:val="center"/>
          </w:tcPr>
          <w:p w:rsidR="00CA2D67" w:rsidRDefault="00CA2D6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语音语调存在一些问题，朗读不够连贯。</w:t>
            </w:r>
          </w:p>
        </w:tc>
        <w:tc>
          <w:tcPr>
            <w:tcW w:w="1373" w:type="dxa"/>
            <w:gridSpan w:val="2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17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32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</w:tr>
      <w:tr w:rsidR="00CA2D67">
        <w:trPr>
          <w:trHeight w:val="720"/>
        </w:trPr>
        <w:tc>
          <w:tcPr>
            <w:tcW w:w="1384" w:type="dxa"/>
            <w:vMerge/>
            <w:vAlign w:val="center"/>
          </w:tcPr>
          <w:p w:rsidR="00CA2D67" w:rsidRDefault="00CA2D6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  <w:vAlign w:val="center"/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整体发音错误很多，朗读的连贯性较差。</w:t>
            </w:r>
          </w:p>
        </w:tc>
        <w:tc>
          <w:tcPr>
            <w:tcW w:w="1373" w:type="dxa"/>
            <w:gridSpan w:val="2"/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6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分以下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 xml:space="preserve">   </w:t>
            </w:r>
          </w:p>
        </w:tc>
      </w:tr>
      <w:bookmarkEnd w:id="1"/>
    </w:tbl>
    <w:p w:rsidR="00CA2D67" w:rsidRDefault="00CA2D67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</w:p>
    <w:p w:rsidR="00CA2D67" w:rsidRDefault="0005622E">
      <w:pP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zh-Hans"/>
        </w:rPr>
        <w:t>自由发挥具体评分细则参考下表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zh-Hans"/>
        </w:rPr>
        <w:t>：</w:t>
      </w:r>
    </w:p>
    <w:tbl>
      <w:tblPr>
        <w:tblW w:w="8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"/>
        <w:gridCol w:w="5954"/>
        <w:gridCol w:w="1412"/>
      </w:tblGrid>
      <w:tr w:rsidR="00CA2D67">
        <w:trPr>
          <w:trHeight w:val="473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题型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等级描述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2D67" w:rsidRDefault="0005622E">
            <w:pPr>
              <w:jc w:val="center"/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/>
                <w:b/>
                <w:bCs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分值</w:t>
            </w:r>
          </w:p>
        </w:tc>
      </w:tr>
      <w:tr w:rsidR="00CA2D67">
        <w:trPr>
          <w:trHeight w:val="473"/>
          <w:jc w:val="center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CA2D67" w:rsidRDefault="0005622E">
            <w:pPr>
              <w:ind w:left="244" w:hangingChars="100" w:hanging="244"/>
              <w:jc w:val="left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自由发挥占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60%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语法和词汇使用正确，词汇丰富且能使用较为复杂的语句；发音标准，停顿自然；发言切题，观点明确，条理清晰；能迅速地对即兴提问作出恰当的回答，语言流利，基本没有语法错误。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97-120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CA2D67">
        <w:trPr>
          <w:trHeight w:val="473"/>
          <w:jc w:val="center"/>
        </w:trPr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表达过程中词汇运用较丰富，能使用较多语法结构较复杂的语句；发音标准，停顿自然；发言切题，且观点明确，条理清晰；能较迅速地对即兴提问作出恰当的回答，语言较流利，允许有少量语法错误。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73-96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CA2D67">
        <w:trPr>
          <w:trHeight w:val="473"/>
          <w:jc w:val="center"/>
        </w:trPr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一些错误，但基本不影响交际，发音尚可；表达过程中词汇较丰富，但较简单，常出现停顿；发言切题、观点明确，但条理性稍差，内容较肤浅，信息量较少；能较迅速地对即兴提问作出回答，但语言不太流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lastRenderedPageBreak/>
              <w:t>利，有语法错误。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lastRenderedPageBreak/>
              <w:t>49-72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CA2D67">
        <w:trPr>
          <w:trHeight w:val="473"/>
          <w:jc w:val="center"/>
        </w:trPr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错误，且有时影响思想的表达和双方交际；发音有缺陷；表达过程中词汇不够丰富，语法结构简单；发言简短，频繁出现停顿、更换词语、重复语句等现象，但能基本完成交际任务；发言基本切题，条理较散乱，不能很好地说明主题；语言不流利，有较多语法错误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25-48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</w:tc>
      </w:tr>
      <w:tr w:rsidR="00CA2D67">
        <w:trPr>
          <w:trHeight w:val="473"/>
          <w:jc w:val="center"/>
        </w:trPr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67" w:rsidRDefault="00CA2D67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05622E">
            <w:pP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语法和词汇有较多错误，发音较差，妨碍对方理解；因缺乏词汇和语法手段使表达非常困难；发言简短，常用不完整的语句或几个堆砌在一起的单词表达思想，缺乏连贯性；不能清楚地表述自己的观点，词不达意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7" w:rsidRDefault="00CA2D67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</w:p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24</w:t>
            </w: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分</w:t>
            </w:r>
          </w:p>
          <w:p w:rsidR="00CA2D67" w:rsidRDefault="0005622E">
            <w:pPr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zh-Hans"/>
              </w:rPr>
              <w:t>及以下</w:t>
            </w:r>
          </w:p>
        </w:tc>
      </w:tr>
    </w:tbl>
    <w:p w:rsidR="00CA2D67" w:rsidRDefault="00CA2D67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jc w:val="left"/>
        <w:textAlignment w:val="baseline"/>
        <w:rPr>
          <w:snapToGrid w:val="0"/>
          <w:color w:val="000000"/>
          <w:spacing w:val="-18"/>
          <w:kern w:val="0"/>
        </w:rPr>
      </w:pPr>
    </w:p>
    <w:p w:rsidR="00CA2D67" w:rsidRDefault="0005622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CA2D67" w:rsidRDefault="0005622E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《走遍西班牙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1-2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》，（西班牙）马丽亚·安赫雷斯·阿尔瓦雷斯，马丽亚·阿兰萨苏·卡弗雷里索等著，外语教学与研究出版社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2017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年出版。</w:t>
      </w:r>
    </w:p>
    <w:p w:rsidR="00CA2D67" w:rsidRDefault="00CA2D67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</w:p>
    <w:p w:rsidR="00CA2D67" w:rsidRDefault="00CA2D67">
      <w:pPr>
        <w:spacing w:line="600" w:lineRule="exact"/>
        <w:ind w:firstLineChars="1300" w:firstLine="3654"/>
        <w:rPr>
          <w:rFonts w:ascii="仿宋" w:eastAsia="仿宋" w:hAnsi="仿宋" w:cs="仿宋"/>
          <w:b/>
          <w:sz w:val="28"/>
          <w:szCs w:val="28"/>
        </w:rPr>
      </w:pPr>
    </w:p>
    <w:p w:rsidR="00CA2D67" w:rsidRDefault="00CA2D67">
      <w:pPr>
        <w:spacing w:line="600" w:lineRule="exact"/>
        <w:ind w:firstLineChars="1300" w:firstLine="3654"/>
        <w:rPr>
          <w:rFonts w:ascii="仿宋" w:eastAsia="仿宋" w:hAnsi="仿宋" w:cs="仿宋"/>
          <w:b/>
          <w:sz w:val="28"/>
          <w:szCs w:val="28"/>
        </w:rPr>
      </w:pPr>
    </w:p>
    <w:p w:rsidR="00CA2D67" w:rsidRDefault="00CA2D67">
      <w:pPr>
        <w:spacing w:line="600" w:lineRule="exact"/>
        <w:ind w:firstLineChars="1300" w:firstLine="3654"/>
        <w:rPr>
          <w:rFonts w:ascii="仿宋" w:eastAsia="仿宋" w:hAnsi="仿宋" w:cs="仿宋"/>
          <w:b/>
          <w:sz w:val="28"/>
          <w:szCs w:val="28"/>
        </w:rPr>
      </w:pPr>
    </w:p>
    <w:p w:rsidR="00CA2D67" w:rsidRDefault="00CA2D67">
      <w:pPr>
        <w:spacing w:line="600" w:lineRule="exact"/>
        <w:ind w:firstLineChars="1300" w:firstLine="2730"/>
        <w:jc w:val="right"/>
        <w:rPr>
          <w:rFonts w:ascii="仿宋" w:eastAsia="仿宋" w:hAnsi="仿宋" w:cs="仿宋"/>
          <w:szCs w:val="21"/>
          <w:lang w:eastAsia="zh-Hans"/>
        </w:rPr>
      </w:pPr>
    </w:p>
    <w:sectPr w:rsidR="00CA2D67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22E" w:rsidRDefault="0005622E">
      <w:r>
        <w:separator/>
      </w:r>
    </w:p>
  </w:endnote>
  <w:endnote w:type="continuationSeparator" w:id="0">
    <w:p w:rsidR="0005622E" w:rsidRDefault="0005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325BEAA0-DA06-429D-B6C1-F7BE518CE9D9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44F8CAFC-1906-4B4C-80D3-EC0029F18644}"/>
    <w:embedBold r:id="rId3" w:subsetted="1" w:fontKey="{BEC1686E-6DDE-4CBB-A35C-4EEBC487FBB1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EBBC131D-9884-4648-853C-F24356A42BA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D67" w:rsidRDefault="0005622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A2D67" w:rsidRDefault="0005622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85DC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A2D67" w:rsidRDefault="0005622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85DC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22E" w:rsidRDefault="0005622E">
      <w:r>
        <w:separator/>
      </w:r>
    </w:p>
  </w:footnote>
  <w:footnote w:type="continuationSeparator" w:id="0">
    <w:p w:rsidR="0005622E" w:rsidRDefault="00056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BA7F8783"/>
    <w:rsid w:val="C77E54AA"/>
    <w:rsid w:val="CF379ABC"/>
    <w:rsid w:val="D15DB3F4"/>
    <w:rsid w:val="EEFB5256"/>
    <w:rsid w:val="F4FAC0B2"/>
    <w:rsid w:val="F6F7549F"/>
    <w:rsid w:val="FFA7E848"/>
    <w:rsid w:val="0005622E"/>
    <w:rsid w:val="00077087"/>
    <w:rsid w:val="0019136D"/>
    <w:rsid w:val="001C6E4D"/>
    <w:rsid w:val="001F3C6E"/>
    <w:rsid w:val="0020265E"/>
    <w:rsid w:val="00285DC4"/>
    <w:rsid w:val="002D029F"/>
    <w:rsid w:val="00300104"/>
    <w:rsid w:val="00355B86"/>
    <w:rsid w:val="003B1159"/>
    <w:rsid w:val="00454A7D"/>
    <w:rsid w:val="0046204F"/>
    <w:rsid w:val="005B3279"/>
    <w:rsid w:val="005D249F"/>
    <w:rsid w:val="00630168"/>
    <w:rsid w:val="0065597D"/>
    <w:rsid w:val="006F78D0"/>
    <w:rsid w:val="00727B66"/>
    <w:rsid w:val="007771EB"/>
    <w:rsid w:val="00791536"/>
    <w:rsid w:val="007E064B"/>
    <w:rsid w:val="00810241"/>
    <w:rsid w:val="00825531"/>
    <w:rsid w:val="008E6646"/>
    <w:rsid w:val="009141BE"/>
    <w:rsid w:val="00A6157E"/>
    <w:rsid w:val="00A824DC"/>
    <w:rsid w:val="00AC108C"/>
    <w:rsid w:val="00BC21B3"/>
    <w:rsid w:val="00BD62FB"/>
    <w:rsid w:val="00CA2D67"/>
    <w:rsid w:val="00D17864"/>
    <w:rsid w:val="00D220DB"/>
    <w:rsid w:val="00E24AEB"/>
    <w:rsid w:val="00E6652B"/>
    <w:rsid w:val="00E8403F"/>
    <w:rsid w:val="00F41979"/>
    <w:rsid w:val="00F54EF0"/>
    <w:rsid w:val="00F6157F"/>
    <w:rsid w:val="00FC2782"/>
    <w:rsid w:val="022452F6"/>
    <w:rsid w:val="0CE95BD1"/>
    <w:rsid w:val="11053AE2"/>
    <w:rsid w:val="12F9640D"/>
    <w:rsid w:val="169B55C9"/>
    <w:rsid w:val="1B7615C4"/>
    <w:rsid w:val="1C9E505B"/>
    <w:rsid w:val="1DDE4B7D"/>
    <w:rsid w:val="20EE7B4B"/>
    <w:rsid w:val="24BD38CC"/>
    <w:rsid w:val="291476A5"/>
    <w:rsid w:val="29283150"/>
    <w:rsid w:val="2AF072F8"/>
    <w:rsid w:val="2D281971"/>
    <w:rsid w:val="2E6764C9"/>
    <w:rsid w:val="31A33CBC"/>
    <w:rsid w:val="36BC74DA"/>
    <w:rsid w:val="382316B2"/>
    <w:rsid w:val="3F7B855F"/>
    <w:rsid w:val="432D69F7"/>
    <w:rsid w:val="43B44D64"/>
    <w:rsid w:val="460220A2"/>
    <w:rsid w:val="4B77A6AB"/>
    <w:rsid w:val="4BFB1A18"/>
    <w:rsid w:val="4CFEE4FF"/>
    <w:rsid w:val="4D6D377D"/>
    <w:rsid w:val="4FF8B5AB"/>
    <w:rsid w:val="530C0FF2"/>
    <w:rsid w:val="560F461A"/>
    <w:rsid w:val="581B44B5"/>
    <w:rsid w:val="58BE54E5"/>
    <w:rsid w:val="5B8F6B3C"/>
    <w:rsid w:val="5C7F8B67"/>
    <w:rsid w:val="5D916D7B"/>
    <w:rsid w:val="600E77C6"/>
    <w:rsid w:val="609D42CD"/>
    <w:rsid w:val="6B99080A"/>
    <w:rsid w:val="6E422BA2"/>
    <w:rsid w:val="73B476CA"/>
    <w:rsid w:val="74DD616A"/>
    <w:rsid w:val="75BFAE0B"/>
    <w:rsid w:val="75FD5F01"/>
    <w:rsid w:val="76067942"/>
    <w:rsid w:val="77BF374F"/>
    <w:rsid w:val="77C90C27"/>
    <w:rsid w:val="79A773EC"/>
    <w:rsid w:val="7CEAE66E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85E75F-0A6F-416C-B2BB-F90CD30D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  <w:style w:type="paragraph" w:customStyle="1" w:styleId="para">
    <w:name w:val="para"/>
    <w:basedOn w:val="a"/>
    <w:autoRedefine/>
    <w:qFormat/>
    <w:pPr>
      <w:spacing w:beforeLines="25" w:afterLines="15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29</cp:revision>
  <cp:lastPrinted>2020-01-10T00:23:00Z</cp:lastPrinted>
  <dcterms:created xsi:type="dcterms:W3CDTF">2020-01-09T23:39:00Z</dcterms:created>
  <dcterms:modified xsi:type="dcterms:W3CDTF">2025-03-07T06:08:00Z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30CDEFB7BD657C883D74AE65B2EB9393</vt:lpwstr>
  </property>
</Properties>
</file>